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D0F9" w14:textId="77B2A11E" w:rsidR="00F212E7" w:rsidRDefault="00F212E7" w:rsidP="00F212E7">
      <w:pPr>
        <w:spacing w:after="0"/>
        <w:jc w:val="both"/>
        <w:rPr>
          <w:rFonts w:ascii="Arial" w:hAnsi="Arial" w:cs="Arial"/>
          <w:b/>
          <w:bCs/>
        </w:rPr>
      </w:pPr>
    </w:p>
    <w:p w14:paraId="1ADBF2BD" w14:textId="77777777" w:rsidR="00F212E7" w:rsidRDefault="00F212E7" w:rsidP="00F212E7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124"/>
        <w:gridCol w:w="1094"/>
        <w:gridCol w:w="1812"/>
        <w:gridCol w:w="1858"/>
      </w:tblGrid>
      <w:tr w:rsidR="00D70AFB" w:rsidRPr="0037579F" w14:paraId="726CDA7B" w14:textId="3DB559C2" w:rsidTr="00D70AFB">
        <w:tc>
          <w:tcPr>
            <w:tcW w:w="1423" w:type="pct"/>
            <w:shd w:val="clear" w:color="auto" w:fill="D9D9D9"/>
          </w:tcPr>
          <w:p w14:paraId="4E30C836" w14:textId="546D4D0E" w:rsidR="00D70AFB" w:rsidRPr="0037579F" w:rsidRDefault="00D70AFB" w:rsidP="005D4C9B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47353160"/>
          </w:p>
        </w:tc>
        <w:tc>
          <w:tcPr>
            <w:tcW w:w="1103" w:type="pct"/>
            <w:shd w:val="clear" w:color="auto" w:fill="D9D9D9"/>
          </w:tcPr>
          <w:p w14:paraId="407D8EAB" w14:textId="525FF594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Offerta economica</w:t>
            </w:r>
          </w:p>
        </w:tc>
        <w:tc>
          <w:tcPr>
            <w:tcW w:w="568" w:type="pct"/>
            <w:shd w:val="clear" w:color="auto" w:fill="D9D9D9"/>
          </w:tcPr>
          <w:p w14:paraId="2BD701CD" w14:textId="77777777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7579F">
              <w:rPr>
                <w:rFonts w:ascii="Arial" w:hAnsi="Arial" w:cs="Arial"/>
              </w:rPr>
              <w:t>Max punti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05950106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OFFERTA DEL CANDIDATO</w:t>
            </w:r>
          </w:p>
          <w:p w14:paraId="67D3070E" w14:textId="77777777" w:rsidR="0088347D" w:rsidRDefault="0088347D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cifre e in lettere</w:t>
            </w:r>
          </w:p>
          <w:p w14:paraId="0D9F8110" w14:textId="1ED6AFF3" w:rsidR="0088347D" w:rsidRPr="0037579F" w:rsidRDefault="0088347D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965" w:type="pct"/>
            <w:shd w:val="clear" w:color="auto" w:fill="D9D9D9"/>
          </w:tcPr>
          <w:p w14:paraId="0D1BABF4" w14:textId="1969032D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Punteggio</w:t>
            </w:r>
          </w:p>
          <w:p w14:paraId="71413540" w14:textId="11139781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Attribuito dalla Commissione</w:t>
            </w:r>
          </w:p>
        </w:tc>
      </w:tr>
      <w:tr w:rsidR="00D70AFB" w:rsidRPr="0037579F" w14:paraId="237B8FE7" w14:textId="6DA4C6EB" w:rsidTr="00D70AFB">
        <w:tc>
          <w:tcPr>
            <w:tcW w:w="1423" w:type="pct"/>
          </w:tcPr>
          <w:p w14:paraId="17554FCC" w14:textId="55814246" w:rsidR="00D70AFB" w:rsidRPr="0037579F" w:rsidRDefault="00D70AFB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Nomina medico competente: importo forfettario comprendente sopralluogo annuale degli ambienti di lavoro, relazione sanitaria annuale e partecipazione alla riunione periodica annuale di cui all’art. 35 del D.Lgs. 81/2008, invio dati allegato 3B all’INAIL</w:t>
            </w:r>
          </w:p>
        </w:tc>
        <w:tc>
          <w:tcPr>
            <w:tcW w:w="1103" w:type="pct"/>
          </w:tcPr>
          <w:p w14:paraId="5A8C9340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forfettario</w:t>
            </w:r>
          </w:p>
          <w:p w14:paraId="3EE2FE94" w14:textId="0015ACA3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568" w:type="pct"/>
          </w:tcPr>
          <w:p w14:paraId="254D59D2" w14:textId="54513042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5F5BF6B8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65700A26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AFB" w:rsidRPr="0037579F" w14:paraId="532AE5A2" w14:textId="1642397C" w:rsidTr="00D70AFB">
        <w:tc>
          <w:tcPr>
            <w:tcW w:w="1423" w:type="pct"/>
          </w:tcPr>
          <w:p w14:paraId="49A8E8AE" w14:textId="5C41149B" w:rsidR="00D70AFB" w:rsidRPr="0037579F" w:rsidRDefault="00D70AFB" w:rsidP="005D4C9B">
            <w:pPr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Riunioni/incontri richiesti eventualmente dal Datore di Lavoro al di fuori delle attività ordinarie elencate al precedente punto: importo orario</w:t>
            </w:r>
          </w:p>
        </w:tc>
        <w:tc>
          <w:tcPr>
            <w:tcW w:w="1103" w:type="pct"/>
          </w:tcPr>
          <w:p w14:paraId="4A172EA5" w14:textId="77777777" w:rsidR="00D70AFB" w:rsidRDefault="00D70AFB" w:rsidP="005D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orario</w:t>
            </w:r>
          </w:p>
          <w:p w14:paraId="6FF32862" w14:textId="6FE43311" w:rsidR="00D70AFB" w:rsidRPr="0037579F" w:rsidRDefault="00D70AFB" w:rsidP="005D4C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568" w:type="pct"/>
          </w:tcPr>
          <w:p w14:paraId="5E613B40" w14:textId="1DF7D206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4914B1B3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05A4102F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AFB" w:rsidRPr="0037579F" w14:paraId="04834035" w14:textId="77777777" w:rsidTr="00D70AFB">
        <w:tc>
          <w:tcPr>
            <w:tcW w:w="1423" w:type="pct"/>
          </w:tcPr>
          <w:p w14:paraId="44239AA9" w14:textId="1C089477" w:rsidR="00D70AFB" w:rsidRDefault="00D70AFB" w:rsidP="00A001E2">
            <w:pPr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Eventuali corsi di informazione-formazione e primo soccorso: costo orario</w:t>
            </w:r>
          </w:p>
        </w:tc>
        <w:tc>
          <w:tcPr>
            <w:tcW w:w="1103" w:type="pct"/>
          </w:tcPr>
          <w:p w14:paraId="03B29D3E" w14:textId="77777777" w:rsidR="00D70AFB" w:rsidRDefault="00D70AFB" w:rsidP="00D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orario</w:t>
            </w:r>
          </w:p>
          <w:p w14:paraId="24F1253B" w14:textId="0EBEBD3A" w:rsidR="00D70AFB" w:rsidRDefault="00D70AFB" w:rsidP="00D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568" w:type="pct"/>
          </w:tcPr>
          <w:p w14:paraId="522E081F" w14:textId="09D08597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4AFA763C" w14:textId="03985A8A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0596C7FF" w14:textId="06D61423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AFB" w:rsidRPr="0037579F" w14:paraId="1A0FD832" w14:textId="77777777" w:rsidTr="00D70AFB">
        <w:tc>
          <w:tcPr>
            <w:tcW w:w="1423" w:type="pct"/>
          </w:tcPr>
          <w:p w14:paraId="0C75CDF3" w14:textId="7F03DD80" w:rsidR="00D70AFB" w:rsidRDefault="00D70AFB" w:rsidP="00A001E2">
            <w:pPr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Visita medica (preventiva, periodica, su richiesta del lavoratore, per cambio mansione): costo</w:t>
            </w:r>
            <w:r>
              <w:rPr>
                <w:rFonts w:ascii="Arial" w:hAnsi="Arial" w:cs="Arial"/>
              </w:rPr>
              <w:t xml:space="preserve"> </w:t>
            </w:r>
            <w:r w:rsidRPr="00967FB0">
              <w:rPr>
                <w:rFonts w:ascii="Arial" w:hAnsi="Arial" w:cs="Arial"/>
              </w:rPr>
              <w:t>per ciascuna visita medica</w:t>
            </w:r>
          </w:p>
        </w:tc>
        <w:tc>
          <w:tcPr>
            <w:tcW w:w="1103" w:type="pct"/>
          </w:tcPr>
          <w:p w14:paraId="65EC22A1" w14:textId="77777777" w:rsidR="00D70AFB" w:rsidRDefault="00D70AFB" w:rsidP="00A0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per ciascuna visita</w:t>
            </w:r>
          </w:p>
          <w:p w14:paraId="1E6A8991" w14:textId="647C8118" w:rsidR="00D70AFB" w:rsidRDefault="00D70AFB" w:rsidP="00A00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568" w:type="pct"/>
          </w:tcPr>
          <w:p w14:paraId="782C528B" w14:textId="74E885DF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57679AA7" w14:textId="5DCF3870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3CA4D1C2" w14:textId="52C960A4" w:rsidR="00D70AFB" w:rsidRDefault="00D70AFB" w:rsidP="00A001E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AFB" w:rsidRPr="0037579F" w14:paraId="6CCFA55F" w14:textId="020D8F27" w:rsidTr="00D70AFB">
        <w:tc>
          <w:tcPr>
            <w:tcW w:w="1423" w:type="pct"/>
          </w:tcPr>
          <w:p w14:paraId="4E7315D7" w14:textId="725E77E8" w:rsidR="00D70AFB" w:rsidRPr="0037579F" w:rsidRDefault="00D70AFB" w:rsidP="00D70AFB">
            <w:pPr>
              <w:spacing w:after="0" w:line="240" w:lineRule="auto"/>
              <w:rPr>
                <w:rFonts w:ascii="Arial" w:hAnsi="Arial" w:cs="Arial"/>
              </w:rPr>
            </w:pPr>
            <w:r w:rsidRPr="00967FB0">
              <w:rPr>
                <w:rFonts w:ascii="Arial" w:hAnsi="Arial" w:cs="Arial"/>
              </w:rPr>
              <w:t>Visita medica prima del rientro al lavoro dopo 60 giorni continuativi di assenza per motivi di salute: costo per ciascuna visita medica</w:t>
            </w:r>
          </w:p>
        </w:tc>
        <w:tc>
          <w:tcPr>
            <w:tcW w:w="1103" w:type="pct"/>
          </w:tcPr>
          <w:p w14:paraId="2BDD600F" w14:textId="77777777" w:rsidR="00D70AFB" w:rsidRDefault="00D70AFB" w:rsidP="00D70A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 per ciascuna visita</w:t>
            </w:r>
          </w:p>
          <w:p w14:paraId="3019C30E" w14:textId="66BAE368" w:rsidR="00D70AFB" w:rsidRPr="0037579F" w:rsidRDefault="00D70AFB" w:rsidP="00D70A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 INCLUSA</w:t>
            </w:r>
          </w:p>
        </w:tc>
        <w:tc>
          <w:tcPr>
            <w:tcW w:w="568" w:type="pct"/>
          </w:tcPr>
          <w:p w14:paraId="675CC3C7" w14:textId="309321E7" w:rsidR="00D70AFB" w:rsidRPr="0037579F" w:rsidRDefault="00D70AFB" w:rsidP="00D70A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13A9A436" w14:textId="77777777" w:rsidR="00D70AFB" w:rsidRDefault="00D70AFB" w:rsidP="00D70A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5D3987DC" w14:textId="77777777" w:rsidR="00D70AFB" w:rsidRDefault="00D70AFB" w:rsidP="00D70A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AFB" w:rsidRPr="0037579F" w14:paraId="6144A4B9" w14:textId="031DE1B6" w:rsidTr="00D70AFB">
        <w:tc>
          <w:tcPr>
            <w:tcW w:w="1423" w:type="pct"/>
          </w:tcPr>
          <w:p w14:paraId="54A3A4AD" w14:textId="4E6639E7" w:rsidR="00D70AFB" w:rsidRPr="0037579F" w:rsidRDefault="00D70AFB" w:rsidP="005D4C9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PUNTI</w:t>
            </w:r>
          </w:p>
        </w:tc>
        <w:tc>
          <w:tcPr>
            <w:tcW w:w="1103" w:type="pct"/>
          </w:tcPr>
          <w:p w14:paraId="5C2ACCD9" w14:textId="42C825CA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8" w:type="pct"/>
          </w:tcPr>
          <w:p w14:paraId="71017DD1" w14:textId="503A8888" w:rsidR="00D70AFB" w:rsidRPr="0037579F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41" w:type="pct"/>
            <w:shd w:val="clear" w:color="auto" w:fill="FFE599" w:themeFill="accent4" w:themeFillTint="66"/>
          </w:tcPr>
          <w:p w14:paraId="127BC817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pct"/>
          </w:tcPr>
          <w:p w14:paraId="2C68C4FB" w14:textId="77777777" w:rsidR="00D70AFB" w:rsidRDefault="00D70AFB" w:rsidP="005D4C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50B86764" w14:textId="77777777" w:rsidR="00D70AFB" w:rsidRDefault="00D70AFB">
      <w:pPr>
        <w:rPr>
          <w:rFonts w:ascii="Arial" w:hAnsi="Arial" w:cs="Arial"/>
        </w:rPr>
      </w:pPr>
    </w:p>
    <w:p w14:paraId="4C13E9A8" w14:textId="77777777" w:rsidR="00D70AFB" w:rsidRPr="003E20F3" w:rsidRDefault="00D70AFB" w:rsidP="00D70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0F3">
        <w:rPr>
          <w:rFonts w:ascii="Arial" w:hAnsi="Arial" w:cs="Arial"/>
        </w:rPr>
        <w:t xml:space="preserve">Il punteggio massimo di </w:t>
      </w:r>
      <w:r>
        <w:rPr>
          <w:rFonts w:ascii="Arial" w:hAnsi="Arial" w:cs="Arial"/>
        </w:rPr>
        <w:t>25</w:t>
      </w:r>
      <w:r w:rsidRPr="003E20F3">
        <w:rPr>
          <w:rFonts w:ascii="Arial" w:hAnsi="Arial" w:cs="Arial"/>
        </w:rPr>
        <w:t xml:space="preserve"> punti sarà attribuito all’offerta economica che presenterà il prezzo più basso</w:t>
      </w:r>
      <w:r>
        <w:rPr>
          <w:rFonts w:ascii="Arial" w:hAnsi="Arial" w:cs="Arial"/>
        </w:rPr>
        <w:t xml:space="preserve">. </w:t>
      </w:r>
      <w:r w:rsidRPr="003E20F3">
        <w:rPr>
          <w:rFonts w:ascii="Arial" w:hAnsi="Arial" w:cs="Arial"/>
        </w:rPr>
        <w:t>Alle altre offerte il punteggio sarà assegnato per ciascun punto dell’offerta economica applicando la seguente formula:</w:t>
      </w:r>
    </w:p>
    <w:p w14:paraId="32F7BF5A" w14:textId="012C63E4" w:rsidR="00D70AFB" w:rsidRPr="003E20F3" w:rsidRDefault="00D70AFB" w:rsidP="00D70A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20F3">
        <w:rPr>
          <w:rFonts w:ascii="Arial" w:hAnsi="Arial" w:cs="Arial"/>
        </w:rPr>
        <w:t>P</w:t>
      </w:r>
      <w:r>
        <w:rPr>
          <w:rFonts w:ascii="Arial" w:hAnsi="Arial" w:cs="Arial"/>
        </w:rPr>
        <w:t>UNTEGGIO</w:t>
      </w:r>
      <w:r w:rsidRPr="003E20F3">
        <w:rPr>
          <w:rFonts w:ascii="Arial" w:hAnsi="Arial" w:cs="Arial"/>
        </w:rPr>
        <w:t xml:space="preserve"> = (prezzo più basso) /(prezzo offerto) x 5</w:t>
      </w:r>
    </w:p>
    <w:p w14:paraId="7733F18B" w14:textId="6574BA0F" w:rsidR="00D67784" w:rsidRDefault="00D67784"/>
    <w:sectPr w:rsidR="00D67784" w:rsidSect="00F212E7">
      <w:headerReference w:type="default" r:id="rId7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C9A0D" w14:textId="77777777" w:rsidR="00F212E7" w:rsidRDefault="00F212E7" w:rsidP="00F212E7">
      <w:pPr>
        <w:spacing w:after="0" w:line="240" w:lineRule="auto"/>
      </w:pPr>
      <w:r>
        <w:separator/>
      </w:r>
    </w:p>
  </w:endnote>
  <w:endnote w:type="continuationSeparator" w:id="0">
    <w:p w14:paraId="36BFE0E9" w14:textId="77777777" w:rsidR="00F212E7" w:rsidRDefault="00F212E7" w:rsidP="00F2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355C" w14:textId="77777777" w:rsidR="00F212E7" w:rsidRDefault="00F212E7" w:rsidP="00F212E7">
      <w:pPr>
        <w:spacing w:after="0" w:line="240" w:lineRule="auto"/>
      </w:pPr>
      <w:r>
        <w:separator/>
      </w:r>
    </w:p>
  </w:footnote>
  <w:footnote w:type="continuationSeparator" w:id="0">
    <w:p w14:paraId="4FC8F3C9" w14:textId="77777777" w:rsidR="00F212E7" w:rsidRDefault="00F212E7" w:rsidP="00F2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B54E" w14:textId="77777777" w:rsidR="00F212E7" w:rsidRDefault="00F212E7" w:rsidP="00F212E7">
    <w:pPr>
      <w:spacing w:after="0"/>
      <w:jc w:val="both"/>
      <w:rPr>
        <w:rFonts w:ascii="Arial" w:hAnsi="Arial" w:cs="Arial"/>
        <w:b/>
        <w:bCs/>
      </w:rPr>
    </w:pPr>
    <w:r w:rsidRPr="006E73CA">
      <w:rPr>
        <w:rFonts w:ascii="Arial" w:hAnsi="Arial" w:cs="Arial"/>
        <w:b/>
        <w:bCs/>
      </w:rPr>
      <w:t>AVVISO PUBBLICO</w:t>
    </w:r>
    <w:r>
      <w:rPr>
        <w:rFonts w:ascii="Arial" w:hAnsi="Arial" w:cs="Arial"/>
        <w:b/>
        <w:bCs/>
      </w:rPr>
      <w:t xml:space="preserve"> </w:t>
    </w:r>
    <w:r w:rsidRPr="006E73CA">
      <w:rPr>
        <w:rFonts w:ascii="Arial" w:hAnsi="Arial" w:cs="Arial"/>
        <w:b/>
        <w:bCs/>
      </w:rPr>
      <w:t xml:space="preserve">per l’individuazione del medico competente per il servizio di </w:t>
    </w:r>
    <w:r>
      <w:rPr>
        <w:rFonts w:ascii="Arial" w:hAnsi="Arial" w:cs="Arial"/>
        <w:b/>
        <w:bCs/>
      </w:rPr>
      <w:t>s</w:t>
    </w:r>
    <w:r w:rsidRPr="006E73CA">
      <w:rPr>
        <w:rFonts w:ascii="Arial" w:hAnsi="Arial" w:cs="Arial"/>
        <w:b/>
        <w:bCs/>
      </w:rPr>
      <w:t>orveglianza sanitaria</w:t>
    </w:r>
    <w:r>
      <w:rPr>
        <w:rFonts w:ascii="Arial" w:hAnsi="Arial" w:cs="Arial"/>
        <w:b/>
        <w:bCs/>
      </w:rPr>
      <w:t xml:space="preserve"> </w:t>
    </w:r>
    <w:r w:rsidRPr="006E73CA">
      <w:rPr>
        <w:rFonts w:ascii="Arial" w:hAnsi="Arial" w:cs="Arial"/>
        <w:b/>
        <w:bCs/>
      </w:rPr>
      <w:t>ai sensi del D. Lgs 81/2008</w:t>
    </w:r>
    <w:r>
      <w:rPr>
        <w:rFonts w:ascii="Arial" w:hAnsi="Arial" w:cs="Arial"/>
        <w:b/>
        <w:bCs/>
      </w:rPr>
      <w:t>. CIG Z0E2DDFSF1</w:t>
    </w:r>
  </w:p>
  <w:p w14:paraId="44A3C62D" w14:textId="77777777" w:rsidR="00F212E7" w:rsidRDefault="00F212E7" w:rsidP="00F212E7">
    <w:pPr>
      <w:spacing w:after="0"/>
      <w:jc w:val="both"/>
      <w:rPr>
        <w:rFonts w:ascii="Arial" w:hAnsi="Arial" w:cs="Arial"/>
        <w:b/>
        <w:bCs/>
      </w:rPr>
    </w:pPr>
  </w:p>
  <w:p w14:paraId="1EDA1DC7" w14:textId="1D4D9EA3" w:rsidR="00F212E7" w:rsidRPr="00F212E7" w:rsidRDefault="00F212E7" w:rsidP="00F212E7">
    <w:pPr>
      <w:spacing w:after="0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ALLEGATO </w:t>
    </w:r>
    <w:r w:rsidR="00D70AFB"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 xml:space="preserve"> –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51D88" wp14:editId="2F3AB3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63FCDB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="00D70AFB">
      <w:rPr>
        <w:rFonts w:ascii="Arial" w:hAnsi="Arial" w:cs="Arial"/>
        <w:b/>
        <w:bCs/>
      </w:rPr>
      <w:t>OFFERTA ECONOMICA</w:t>
    </w:r>
  </w:p>
  <w:p w14:paraId="404A890E" w14:textId="77777777" w:rsidR="00F212E7" w:rsidRDefault="00F21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40551"/>
    <w:multiLevelType w:val="hybridMultilevel"/>
    <w:tmpl w:val="0BECCC72"/>
    <w:lvl w:ilvl="0" w:tplc="736457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42"/>
    <w:rsid w:val="0088347D"/>
    <w:rsid w:val="00A001E2"/>
    <w:rsid w:val="00C63C42"/>
    <w:rsid w:val="00D67784"/>
    <w:rsid w:val="00D70AFB"/>
    <w:rsid w:val="00DF5175"/>
    <w:rsid w:val="00F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E4B5"/>
  <w15:chartTrackingRefBased/>
  <w15:docId w15:val="{F8F28130-3C62-4694-B8FD-5F8D60F2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2E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2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1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E7"/>
  </w:style>
  <w:style w:type="paragraph" w:styleId="Pidipagina">
    <w:name w:val="footer"/>
    <w:basedOn w:val="Normale"/>
    <w:link w:val="PidipaginaCarattere"/>
    <w:uiPriority w:val="99"/>
    <w:unhideWhenUsed/>
    <w:rsid w:val="00F212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RMIC8CV00V - VIA LATINA 303</cp:lastModifiedBy>
  <cp:revision>5</cp:revision>
  <dcterms:created xsi:type="dcterms:W3CDTF">2020-08-03T11:19:00Z</dcterms:created>
  <dcterms:modified xsi:type="dcterms:W3CDTF">2020-08-03T16:48:00Z</dcterms:modified>
</cp:coreProperties>
</file>